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E49" w:rsidRDefault="004453FE">
      <w:pPr>
        <w:rPr>
          <w:b/>
        </w:rPr>
      </w:pPr>
      <w:hyperlink r:id="rId7" w:history="1">
        <w:r w:rsidR="003936C1" w:rsidRPr="002B1C70">
          <w:rPr>
            <w:rStyle w:val="Hyperlink"/>
            <w:b/>
          </w:rPr>
          <w:t>Change in Percent of Assignment</w:t>
        </w:r>
      </w:hyperlink>
      <w:r w:rsidR="009B6C81">
        <w:rPr>
          <w:b/>
        </w:rPr>
        <w:t xml:space="preserve"> - Exempt</w:t>
      </w:r>
    </w:p>
    <w:p w:rsidR="00766647" w:rsidRDefault="00766647">
      <w:pPr>
        <w:rPr>
          <w:b/>
        </w:rPr>
      </w:pPr>
      <w:r>
        <w:rPr>
          <w:b/>
        </w:rPr>
        <w:t xml:space="preserve">Job Data </w:t>
      </w:r>
    </w:p>
    <w:p w:rsidR="00766647" w:rsidRDefault="00766647">
      <w:r w:rsidRPr="00766647">
        <w:rPr>
          <w:b/>
        </w:rPr>
        <w:t>Work Location tab</w:t>
      </w:r>
      <w:r w:rsidR="00ED7503">
        <w:rPr>
          <w:b/>
        </w:rPr>
        <w:t>:</w:t>
      </w:r>
      <w:r w:rsidR="00ED7503" w:rsidRPr="003936C1">
        <w:t xml:space="preserve"> </w:t>
      </w:r>
      <w:r w:rsidR="003936C1" w:rsidRPr="003936C1">
        <w:t xml:space="preserve">Add + row, </w:t>
      </w:r>
      <w:r w:rsidR="00ED7503" w:rsidRPr="00ED7503">
        <w:t>c</w:t>
      </w:r>
      <w:r>
        <w:t xml:space="preserve">hange the Effective Date, </w:t>
      </w:r>
      <w:r w:rsidR="003936C1">
        <w:t>Add Action (Data Change), Reason (</w:t>
      </w:r>
      <w:r w:rsidR="00A32BE7">
        <w:t>Status Change</w:t>
      </w:r>
      <w:r w:rsidR="003936C1">
        <w:t>)</w:t>
      </w:r>
      <w:r w:rsidR="00C01824">
        <w:t>.</w:t>
      </w:r>
    </w:p>
    <w:p w:rsidR="00C01824" w:rsidRPr="000D23C6" w:rsidRDefault="00C01824"/>
    <w:p w:rsidR="004A3F95" w:rsidRDefault="00A32BE7">
      <w:r>
        <w:rPr>
          <w:noProof/>
        </w:rPr>
        <w:drawing>
          <wp:inline distT="0" distB="0" distL="0" distR="0" wp14:anchorId="784A554B" wp14:editId="27899615">
            <wp:extent cx="6858000" cy="2865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8E6DB9" w:rsidRDefault="00766647">
      <w:pPr>
        <w:rPr>
          <w:noProof/>
        </w:rPr>
      </w:pPr>
      <w:r w:rsidRPr="003740E3">
        <w:rPr>
          <w:b/>
          <w:noProof/>
        </w:rPr>
        <w:t>Job Information tab</w:t>
      </w:r>
      <w:r w:rsidR="00BB6145">
        <w:rPr>
          <w:b/>
          <w:noProof/>
        </w:rPr>
        <w:t xml:space="preserve">: </w:t>
      </w:r>
      <w:r w:rsidR="00BB6145">
        <w:rPr>
          <w:noProof/>
        </w:rPr>
        <w:t xml:space="preserve"> </w:t>
      </w:r>
      <w:r w:rsidR="00C01824">
        <w:rPr>
          <w:noProof/>
        </w:rPr>
        <w:t xml:space="preserve">change Standard Hours and FTE. Refresh and change FTE back to what it should be, if necessary. </w:t>
      </w:r>
    </w:p>
    <w:p w:rsidR="00BB6145" w:rsidRDefault="00BB6145"/>
    <w:p w:rsidR="00C01824" w:rsidRPr="00BB6145" w:rsidRDefault="00D35728">
      <w:r>
        <w:rPr>
          <w:noProof/>
        </w:rPr>
        <w:drawing>
          <wp:inline distT="0" distB="0" distL="0" distR="0" wp14:anchorId="3936D1D4" wp14:editId="779ED210">
            <wp:extent cx="6858000" cy="4785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E3" w:rsidRDefault="003740E3"/>
    <w:p w:rsidR="008E6DB9" w:rsidRDefault="00645FB6">
      <w:r w:rsidRPr="00645FB6">
        <w:rPr>
          <w:b/>
          <w:noProof/>
        </w:rPr>
        <w:t>Job Labor</w:t>
      </w:r>
      <w:r w:rsidR="003740E3">
        <w:rPr>
          <w:b/>
          <w:noProof/>
        </w:rPr>
        <w:t xml:space="preserve"> tab</w:t>
      </w:r>
      <w:r w:rsidR="00BB6145">
        <w:rPr>
          <w:b/>
          <w:noProof/>
        </w:rPr>
        <w:t xml:space="preserve">: </w:t>
      </w:r>
      <w:r w:rsidR="00232A0E">
        <w:rPr>
          <w:noProof/>
        </w:rPr>
        <w:t>Shouldn’t be any changes.</w:t>
      </w:r>
    </w:p>
    <w:p w:rsidR="003740E3" w:rsidRDefault="003740E3"/>
    <w:p w:rsidR="003740E3" w:rsidRPr="00BB6145" w:rsidRDefault="003740E3">
      <w:r w:rsidRPr="003740E3">
        <w:rPr>
          <w:b/>
        </w:rPr>
        <w:t>Payroll tab</w:t>
      </w:r>
      <w:r w:rsidR="00BB6145">
        <w:rPr>
          <w:b/>
        </w:rPr>
        <w:t xml:space="preserve">: </w:t>
      </w:r>
      <w:r w:rsidR="00BB6145">
        <w:t>should be the same if it is exempt to exempt.</w:t>
      </w:r>
    </w:p>
    <w:p w:rsidR="003740E3" w:rsidRDefault="003740E3"/>
    <w:p w:rsidR="008E6DB9" w:rsidRPr="00232A0E" w:rsidRDefault="00645FB6">
      <w:r w:rsidRPr="00645FB6">
        <w:rPr>
          <w:b/>
          <w:noProof/>
        </w:rPr>
        <w:t>Salary Plan</w:t>
      </w:r>
      <w:r w:rsidR="00232A0E">
        <w:rPr>
          <w:b/>
          <w:noProof/>
        </w:rPr>
        <w:t xml:space="preserve"> tab:</w:t>
      </w:r>
      <w:r w:rsidR="00232A0E">
        <w:rPr>
          <w:noProof/>
        </w:rPr>
        <w:t xml:space="preserve"> nothing for exempt.</w:t>
      </w:r>
    </w:p>
    <w:p w:rsidR="008E6DB9" w:rsidRDefault="008E6DB9"/>
    <w:p w:rsidR="004A3F95" w:rsidRDefault="00BB6145">
      <w:r w:rsidRPr="00BB6145">
        <w:rPr>
          <w:b/>
        </w:rPr>
        <w:t xml:space="preserve">Compensation tab: </w:t>
      </w:r>
      <w:r w:rsidR="004A3F95">
        <w:t xml:space="preserve">Enter annual salary </w:t>
      </w:r>
      <w:r w:rsidR="00645FB6">
        <w:t>if FT 12 month</w:t>
      </w:r>
      <w:r w:rsidR="00052978">
        <w:t>, leave the Frequency at S</w:t>
      </w:r>
      <w:r w:rsidR="004C7396">
        <w:t xml:space="preserve"> </w:t>
      </w:r>
      <w:r w:rsidR="004A3F95">
        <w:t>and hit Calculate Compensation</w:t>
      </w:r>
      <w:r w:rsidR="004C7396">
        <w:t>.</w:t>
      </w:r>
    </w:p>
    <w:p w:rsidR="006463F9" w:rsidRDefault="006463F9">
      <w:pPr>
        <w:rPr>
          <w:b/>
        </w:rPr>
      </w:pPr>
    </w:p>
    <w:p w:rsidR="006463F9" w:rsidRDefault="00F770C3">
      <w:r w:rsidRPr="00A11E45">
        <w:rPr>
          <w:b/>
        </w:rPr>
        <w:t xml:space="preserve">If less than full </w:t>
      </w:r>
      <w:r w:rsidR="00C01824" w:rsidRPr="00A11E45">
        <w:rPr>
          <w:b/>
        </w:rPr>
        <w:t>year</w:t>
      </w:r>
      <w:r w:rsidR="00C01824">
        <w:t xml:space="preserve">, salary must be calculated by daily rate. Calculate salary for the days worked until the change in percent of FT, then check salary </w:t>
      </w:r>
      <w:r w:rsidR="008674D9">
        <w:t xml:space="preserve">already </w:t>
      </w:r>
      <w:r w:rsidR="00C01824">
        <w:t>paid</w:t>
      </w:r>
      <w:r w:rsidR="008674D9">
        <w:t xml:space="preserve">. If there is a difference, it must be </w:t>
      </w:r>
      <w:r w:rsidR="00A11E45">
        <w:t>added or subtracted using a PSHUP</w:t>
      </w:r>
      <w:r w:rsidR="008674D9">
        <w:t xml:space="preserve">. In this example, the rate already paid </w:t>
      </w:r>
      <w:r w:rsidR="006463F9">
        <w:t>is short what is owed.</w:t>
      </w:r>
    </w:p>
    <w:p w:rsidR="006463F9" w:rsidRDefault="006463F9"/>
    <w:p w:rsidR="006463F9" w:rsidRDefault="006463F9">
      <w:r>
        <w:t>Example in this case: $50,180/261=$192.26 x 121 days = $23,263.46 (amount paid through 01B) minus amount paid $23,062.05 (2096.55 x 11 pay periods) = $201.41 (</w:t>
      </w:r>
      <w:r w:rsidRPr="00576D69">
        <w:rPr>
          <w:b/>
        </w:rPr>
        <w:t>PSHUP</w:t>
      </w:r>
      <w:r w:rsidR="00576D69" w:rsidRPr="00576D69">
        <w:rPr>
          <w:b/>
        </w:rPr>
        <w:t xml:space="preserve"> – see below</w:t>
      </w:r>
      <w:r>
        <w:t>).</w:t>
      </w:r>
    </w:p>
    <w:p w:rsidR="006463F9" w:rsidRDefault="006463F9"/>
    <w:p w:rsidR="00F770C3" w:rsidRDefault="008674D9">
      <w:r>
        <w:t>Calculate</w:t>
      </w:r>
      <w:r w:rsidR="009E4673">
        <w:t xml:space="preserve"> the salary for the rest of the appointment period</w:t>
      </w:r>
      <w:r w:rsidR="00F770C3">
        <w:t xml:space="preserve">, enter prorated salary and change the Frequency from “S” to the number of payments left in the </w:t>
      </w:r>
      <w:r w:rsidR="009E4673">
        <w:t>appointment period</w:t>
      </w:r>
      <w:r w:rsidR="00F770C3">
        <w:t>.</w:t>
      </w:r>
    </w:p>
    <w:p w:rsidR="006463F9" w:rsidRDefault="006463F9"/>
    <w:p w:rsidR="004C7396" w:rsidRDefault="004C7396">
      <w:r>
        <w:t xml:space="preserve">Example </w:t>
      </w:r>
      <w:r w:rsidR="009E4673">
        <w:t xml:space="preserve">in this case: </w:t>
      </w:r>
      <w:r>
        <w:t>$50,</w:t>
      </w:r>
      <w:r w:rsidR="00477761">
        <w:t>180</w:t>
      </w:r>
      <w:r>
        <w:t>/261= $1</w:t>
      </w:r>
      <w:r w:rsidR="00477761">
        <w:t>92.26</w:t>
      </w:r>
      <w:r>
        <w:t xml:space="preserve"> x </w:t>
      </w:r>
      <w:r w:rsidR="00477761">
        <w:t>108</w:t>
      </w:r>
      <w:r w:rsidR="009E4673">
        <w:t xml:space="preserve"> </w:t>
      </w:r>
      <w:r>
        <w:t xml:space="preserve">days left in </w:t>
      </w:r>
      <w:r w:rsidR="009E4673">
        <w:t>appointment period</w:t>
      </w:r>
      <w:r>
        <w:t xml:space="preserve"> = $</w:t>
      </w:r>
      <w:r w:rsidR="00477761">
        <w:t>20,764.08 x 62.5% (new percent of FT) = $31,362</w:t>
      </w:r>
      <w:r w:rsidR="00052978">
        <w:t xml:space="preserve">, with the number of </w:t>
      </w:r>
      <w:r w:rsidR="009E4673">
        <w:t xml:space="preserve">pay periods left = </w:t>
      </w:r>
      <w:r w:rsidR="00477761">
        <w:t>10</w:t>
      </w:r>
      <w:r w:rsidR="009E4673">
        <w:t xml:space="preserve"> </w:t>
      </w:r>
      <w:r w:rsidR="00052978">
        <w:t>(C</w:t>
      </w:r>
      <w:r w:rsidR="00477761">
        <w:t>10</w:t>
      </w:r>
      <w:r w:rsidR="00052978">
        <w:t>)</w:t>
      </w:r>
      <w:r w:rsidR="009E4673">
        <w:t>, leaves a per pay period rate of $1,</w:t>
      </w:r>
      <w:r w:rsidR="00477761">
        <w:t>297.73</w:t>
      </w:r>
      <w:r w:rsidR="009E4673">
        <w:t>.</w:t>
      </w:r>
    </w:p>
    <w:p w:rsidR="00232A0E" w:rsidRDefault="00232A0E"/>
    <w:p w:rsidR="008E6DB9" w:rsidRDefault="00D928D9">
      <w:r>
        <w:rPr>
          <w:noProof/>
        </w:rPr>
        <w:drawing>
          <wp:inline distT="0" distB="0" distL="0" distR="0" wp14:anchorId="5BAED326" wp14:editId="495AA0DC">
            <wp:extent cx="6858000" cy="48133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BA62C7" w:rsidRDefault="00BA62C7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32A0E" w:rsidRDefault="003740E3">
      <w:pPr>
        <w:rPr>
          <w:noProof/>
        </w:rPr>
      </w:pPr>
      <w:r w:rsidRPr="003740E3">
        <w:rPr>
          <w:b/>
        </w:rPr>
        <w:lastRenderedPageBreak/>
        <w:t>CTC Job Data tab</w:t>
      </w:r>
      <w:r w:rsidR="00232A0E">
        <w:rPr>
          <w:b/>
        </w:rPr>
        <w:t>:</w:t>
      </w:r>
      <w:r w:rsidR="00232A0E" w:rsidRPr="00232A0E">
        <w:t xml:space="preserve"> for</w:t>
      </w:r>
      <w:r w:rsidR="00232A0E">
        <w:t xml:space="preserve"> this example, there is </w:t>
      </w:r>
      <w:r w:rsidR="00D928D9">
        <w:t xml:space="preserve">108 </w:t>
      </w:r>
      <w:r w:rsidR="00232A0E">
        <w:t xml:space="preserve">days </w:t>
      </w:r>
      <w:r w:rsidR="00D928D9">
        <w:t xml:space="preserve">left </w:t>
      </w:r>
      <w:r w:rsidR="00232A0E">
        <w:t xml:space="preserve">in the </w:t>
      </w:r>
      <w:r w:rsidR="00712FE7">
        <w:t>appointment period</w:t>
      </w:r>
      <w:r w:rsidR="00232A0E">
        <w:t>, change Contract</w:t>
      </w:r>
      <w:r w:rsidR="00232A0E" w:rsidRPr="00232A0E">
        <w:t xml:space="preserve"> </w:t>
      </w:r>
      <w:r w:rsidR="00232A0E">
        <w:t>Units, Contract Begin Date and Contract End Date</w:t>
      </w:r>
      <w:r w:rsidR="00712FE7">
        <w:t>, if needed.</w:t>
      </w:r>
    </w:p>
    <w:p w:rsidR="00BA62C7" w:rsidRDefault="00BA62C7">
      <w:pPr>
        <w:rPr>
          <w:noProof/>
        </w:rPr>
      </w:pPr>
    </w:p>
    <w:p w:rsidR="008E6DB9" w:rsidRDefault="00D928D9">
      <w:r>
        <w:rPr>
          <w:noProof/>
        </w:rPr>
        <w:drawing>
          <wp:inline distT="0" distB="0" distL="0" distR="0" wp14:anchorId="58933A5B" wp14:editId="00D696B9">
            <wp:extent cx="6858000" cy="33426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DB9" w:rsidRDefault="008E6DB9"/>
    <w:p w:rsidR="00BA62C7" w:rsidRDefault="003740E3">
      <w:r w:rsidRPr="003740E3">
        <w:rPr>
          <w:b/>
        </w:rPr>
        <w:t>CTC Earnings Distribution tab</w:t>
      </w:r>
      <w:r w:rsidR="00BA62C7">
        <w:rPr>
          <w:b/>
        </w:rPr>
        <w:t xml:space="preserve">: </w:t>
      </w:r>
      <w:r>
        <w:t>Enter new information</w:t>
      </w:r>
      <w:r w:rsidR="00712FE7">
        <w:t>, if any. Save</w:t>
      </w:r>
    </w:p>
    <w:p w:rsidR="00712FE7" w:rsidRDefault="00712FE7"/>
    <w:p w:rsidR="008E6DB9" w:rsidRDefault="00D928D9">
      <w:r>
        <w:rPr>
          <w:noProof/>
        </w:rPr>
        <w:drawing>
          <wp:inline distT="0" distB="0" distL="0" distR="0" wp14:anchorId="37EFC91F" wp14:editId="73523F6A">
            <wp:extent cx="6858000" cy="437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95" w:rsidRDefault="004A3F95" w:rsidP="00712FE7"/>
    <w:p w:rsidR="00ED7503" w:rsidRDefault="00ED7503" w:rsidP="00ED7503">
      <w:r w:rsidRPr="00ED7503">
        <w:rPr>
          <w:b/>
        </w:rPr>
        <w:t>Employment Information tab:</w:t>
      </w:r>
      <w:r>
        <w:t xml:space="preserve"> should be the same</w:t>
      </w:r>
      <w:r w:rsidR="00712FE7">
        <w:t>.</w:t>
      </w:r>
    </w:p>
    <w:p w:rsidR="00712FE7" w:rsidRDefault="00712FE7" w:rsidP="00ED7503"/>
    <w:p w:rsidR="00ED7503" w:rsidRDefault="001F3CAE">
      <w:r>
        <w:rPr>
          <w:b/>
        </w:rPr>
        <w:t xml:space="preserve">Time </w:t>
      </w:r>
      <w:r w:rsidR="00ED7503">
        <w:rPr>
          <w:b/>
        </w:rPr>
        <w:t>and Labor Data:</w:t>
      </w:r>
      <w:r w:rsidR="00ED7503" w:rsidRPr="00ED7503">
        <w:t xml:space="preserve"> should not change.</w:t>
      </w:r>
    </w:p>
    <w:p w:rsidR="00ED7503" w:rsidRDefault="00ED7503"/>
    <w:p w:rsidR="001F3CAE" w:rsidRPr="00ED7503" w:rsidRDefault="001F3CAE">
      <w:r w:rsidRPr="001F3CAE">
        <w:rPr>
          <w:b/>
        </w:rPr>
        <w:t xml:space="preserve">Benefit Program Participation </w:t>
      </w:r>
      <w:r w:rsidR="00ED7503">
        <w:rPr>
          <w:b/>
        </w:rPr>
        <w:t xml:space="preserve">link: </w:t>
      </w:r>
      <w:r w:rsidRPr="00ED7503">
        <w:t>no change</w:t>
      </w:r>
    </w:p>
    <w:p w:rsidR="008E6DB9" w:rsidRDefault="008E6DB9"/>
    <w:p w:rsidR="00A11E45" w:rsidRDefault="00ED7503">
      <w:r w:rsidRPr="00ED7503">
        <w:t>Benefits should be the same so no need to go there.</w:t>
      </w:r>
    </w:p>
    <w:p w:rsidR="00576D69" w:rsidRDefault="00576D69"/>
    <w:p w:rsidR="00576D69" w:rsidRDefault="00576D69" w:rsidP="00576D69">
      <w:r>
        <w:t>Here’s the PSHUP</w:t>
      </w:r>
    </w:p>
    <w:p w:rsidR="00576D69" w:rsidRDefault="00576D69" w:rsidP="00576D69"/>
    <w:p w:rsidR="00576D69" w:rsidRDefault="00576D69" w:rsidP="00576D69">
      <w:r>
        <w:rPr>
          <w:noProof/>
        </w:rPr>
        <w:drawing>
          <wp:inline distT="0" distB="0" distL="0" distR="0" wp14:anchorId="6853B890" wp14:editId="6EDC4B8B">
            <wp:extent cx="6858000" cy="12217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E45" w:rsidRDefault="004453FE">
      <w:r>
        <w:t xml:space="preserve"> </w:t>
      </w:r>
      <w:bookmarkStart w:id="0" w:name="_GoBack"/>
      <w:bookmarkEnd w:id="0"/>
    </w:p>
    <w:p w:rsidR="001F3CAE" w:rsidRPr="00A11E45" w:rsidRDefault="00A11E45">
      <w:r w:rsidRPr="00A11E45">
        <w:t>That’s it.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F3CAE" w:rsidRPr="00A11E45" w:rsidSect="005B3F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D2" w:rsidRDefault="00721DD2" w:rsidP="00263368">
      <w:r>
        <w:separator/>
      </w:r>
    </w:p>
  </w:endnote>
  <w:endnote w:type="continuationSeparator" w:id="0">
    <w:p w:rsidR="00721DD2" w:rsidRDefault="00721DD2" w:rsidP="0026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D2" w:rsidRDefault="00721DD2" w:rsidP="00263368">
      <w:r>
        <w:separator/>
      </w:r>
    </w:p>
  </w:footnote>
  <w:footnote w:type="continuationSeparator" w:id="0">
    <w:p w:rsidR="00721DD2" w:rsidRDefault="00721DD2" w:rsidP="0026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49"/>
    <w:rsid w:val="00026CF1"/>
    <w:rsid w:val="00052978"/>
    <w:rsid w:val="00093DDE"/>
    <w:rsid w:val="000D23C6"/>
    <w:rsid w:val="00100E47"/>
    <w:rsid w:val="0010729D"/>
    <w:rsid w:val="00107638"/>
    <w:rsid w:val="00142AC8"/>
    <w:rsid w:val="001754BA"/>
    <w:rsid w:val="001E4FFA"/>
    <w:rsid w:val="001F0D74"/>
    <w:rsid w:val="001F3CAE"/>
    <w:rsid w:val="00232A0E"/>
    <w:rsid w:val="002435A1"/>
    <w:rsid w:val="002478CC"/>
    <w:rsid w:val="00252ACF"/>
    <w:rsid w:val="00263368"/>
    <w:rsid w:val="002662A9"/>
    <w:rsid w:val="00286C64"/>
    <w:rsid w:val="002B1C70"/>
    <w:rsid w:val="00305450"/>
    <w:rsid w:val="00324DB0"/>
    <w:rsid w:val="00326DBE"/>
    <w:rsid w:val="0035054D"/>
    <w:rsid w:val="003740E3"/>
    <w:rsid w:val="0039046B"/>
    <w:rsid w:val="003936C1"/>
    <w:rsid w:val="003B4FCD"/>
    <w:rsid w:val="003D684B"/>
    <w:rsid w:val="00416166"/>
    <w:rsid w:val="004453FE"/>
    <w:rsid w:val="00464BBC"/>
    <w:rsid w:val="00477761"/>
    <w:rsid w:val="00481BDF"/>
    <w:rsid w:val="004842F6"/>
    <w:rsid w:val="0049722B"/>
    <w:rsid w:val="004A3F95"/>
    <w:rsid w:val="004B160C"/>
    <w:rsid w:val="004C7396"/>
    <w:rsid w:val="004E4D9D"/>
    <w:rsid w:val="00503135"/>
    <w:rsid w:val="0050578E"/>
    <w:rsid w:val="00513779"/>
    <w:rsid w:val="00557E37"/>
    <w:rsid w:val="00563F36"/>
    <w:rsid w:val="005721B7"/>
    <w:rsid w:val="00576D69"/>
    <w:rsid w:val="005B3FE8"/>
    <w:rsid w:val="005C1212"/>
    <w:rsid w:val="005D3A56"/>
    <w:rsid w:val="006314AC"/>
    <w:rsid w:val="00645FB6"/>
    <w:rsid w:val="006463F9"/>
    <w:rsid w:val="006652B1"/>
    <w:rsid w:val="00665E49"/>
    <w:rsid w:val="006A09D5"/>
    <w:rsid w:val="006E2C37"/>
    <w:rsid w:val="00712FE7"/>
    <w:rsid w:val="00721DD2"/>
    <w:rsid w:val="00766647"/>
    <w:rsid w:val="0081185C"/>
    <w:rsid w:val="00826C5A"/>
    <w:rsid w:val="00862A9A"/>
    <w:rsid w:val="008674D9"/>
    <w:rsid w:val="00873A24"/>
    <w:rsid w:val="008E6DB9"/>
    <w:rsid w:val="00916A0F"/>
    <w:rsid w:val="009B6C81"/>
    <w:rsid w:val="009E4673"/>
    <w:rsid w:val="009F5715"/>
    <w:rsid w:val="00A11E45"/>
    <w:rsid w:val="00A24B49"/>
    <w:rsid w:val="00A32BE7"/>
    <w:rsid w:val="00A3337D"/>
    <w:rsid w:val="00A354B7"/>
    <w:rsid w:val="00A63F14"/>
    <w:rsid w:val="00AD1273"/>
    <w:rsid w:val="00AF42BA"/>
    <w:rsid w:val="00B5033D"/>
    <w:rsid w:val="00B71866"/>
    <w:rsid w:val="00B73ABD"/>
    <w:rsid w:val="00BA62C7"/>
    <w:rsid w:val="00BB6145"/>
    <w:rsid w:val="00BC3AEC"/>
    <w:rsid w:val="00BD1EDE"/>
    <w:rsid w:val="00C01824"/>
    <w:rsid w:val="00C02DC0"/>
    <w:rsid w:val="00C24FAF"/>
    <w:rsid w:val="00C606A3"/>
    <w:rsid w:val="00C609C4"/>
    <w:rsid w:val="00CA79C2"/>
    <w:rsid w:val="00CC5283"/>
    <w:rsid w:val="00CF427A"/>
    <w:rsid w:val="00D35728"/>
    <w:rsid w:val="00D720EE"/>
    <w:rsid w:val="00D928D9"/>
    <w:rsid w:val="00DD6553"/>
    <w:rsid w:val="00DF4E65"/>
    <w:rsid w:val="00E02497"/>
    <w:rsid w:val="00E14050"/>
    <w:rsid w:val="00E51584"/>
    <w:rsid w:val="00E5489B"/>
    <w:rsid w:val="00E85B67"/>
    <w:rsid w:val="00E91BD4"/>
    <w:rsid w:val="00ED3FAD"/>
    <w:rsid w:val="00ED7503"/>
    <w:rsid w:val="00F12FB1"/>
    <w:rsid w:val="00F2233E"/>
    <w:rsid w:val="00F33F01"/>
    <w:rsid w:val="00F4669E"/>
    <w:rsid w:val="00F533C4"/>
    <w:rsid w:val="00F72F5A"/>
    <w:rsid w:val="00F74E1E"/>
    <w:rsid w:val="00F770C3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65D412"/>
  <w15:chartTrackingRefBased/>
  <w15:docId w15:val="{03D662C9-7D13-473A-BD17-2D6CCA95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65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8/l/1039212-9-2-entering-a-fte-change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Marker</dc:creator>
  <cp:keywords/>
  <dc:description/>
  <cp:lastModifiedBy>Marker, Tim</cp:lastModifiedBy>
  <cp:revision>9</cp:revision>
  <dcterms:created xsi:type="dcterms:W3CDTF">2021-09-11T20:35:00Z</dcterms:created>
  <dcterms:modified xsi:type="dcterms:W3CDTF">2022-03-28T18:34:00Z</dcterms:modified>
</cp:coreProperties>
</file>