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1354165"/>
    <w:p w:rsidR="00002DD7" w:rsidRPr="00B17DFC" w:rsidRDefault="00B17DFC" w:rsidP="00002DD7">
      <w:pPr>
        <w:shd w:val="clear" w:color="auto" w:fill="FFFFFF"/>
        <w:rPr>
          <w:rStyle w:val="Hyperlink"/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fldChar w:fldCharType="begin"/>
      </w:r>
      <w:r>
        <w:rPr>
          <w:rFonts w:ascii="Helvetica" w:hAnsi="Helvetica" w:cs="Helvetica"/>
          <w:b/>
        </w:rPr>
        <w:instrText xml:space="preserve"> HYPERLINK "http://ctclinkreferencecenter.ctclink.us/m/79727/l/928452-9-2-balloon-payment-processing-in-peoplesoft" \l "attach_a_balloon_payment_calendar_to_an_employee" </w:instrText>
      </w:r>
      <w:r>
        <w:rPr>
          <w:rFonts w:ascii="Helvetica" w:hAnsi="Helvetica" w:cs="Helvetica"/>
          <w:b/>
        </w:rPr>
        <w:fldChar w:fldCharType="separate"/>
      </w:r>
      <w:r w:rsidR="00002DD7" w:rsidRPr="00B17DFC">
        <w:rPr>
          <w:rStyle w:val="Hyperlink"/>
          <w:rFonts w:ascii="Helvetica" w:hAnsi="Helvetica" w:cs="Helvetica"/>
          <w:b/>
        </w:rPr>
        <w:t>Attach a Balloon Payment Calendar to an Employee</w:t>
      </w:r>
    </w:p>
    <w:p w:rsidR="0086602D" w:rsidRPr="0086602D" w:rsidRDefault="00B17DFC" w:rsidP="0086602D">
      <w:pPr>
        <w:pStyle w:val="NormalWeb"/>
        <w:rPr>
          <w:rStyle w:val="Strong"/>
          <w:rFonts w:ascii="Helvetica" w:hAnsi="Helvetica" w:cs="Helvetica"/>
          <w:b/>
          <w:bCs w:val="0"/>
        </w:rPr>
      </w:pPr>
      <w:r>
        <w:fldChar w:fldCharType="end"/>
      </w:r>
    </w:p>
    <w:p w:rsidR="0086602D" w:rsidRPr="0086602D" w:rsidRDefault="0086602D" w:rsidP="0086602D">
      <w:pPr>
        <w:pStyle w:val="NormalWeb"/>
      </w:pPr>
      <w:r w:rsidRPr="0086602D">
        <w:t xml:space="preserve">After </w:t>
      </w:r>
      <w:hyperlink r:id="rId7" w:anchor="attach_a_balloon_payment_calendar_to_an_employee" w:history="1">
        <w:r w:rsidRPr="00956D31">
          <w:rPr>
            <w:rStyle w:val="Hyperlink"/>
          </w:rPr>
          <w:t>Creating a Balloon Calendar</w:t>
        </w:r>
      </w:hyperlink>
      <w:r w:rsidR="00723EFE">
        <w:t xml:space="preserve"> (QRG is great)</w:t>
      </w:r>
      <w:r w:rsidRPr="0086602D">
        <w:t>, you can attach the Balloon Calendar Code to each FT Faculty with a balloon</w:t>
      </w:r>
      <w:r w:rsidR="0089298E">
        <w:t xml:space="preserve"> (you can have multiple Balloon Calendars)</w:t>
      </w:r>
      <w:r w:rsidRPr="0086602D">
        <w:t>.</w:t>
      </w:r>
    </w:p>
    <w:p w:rsidR="0086602D" w:rsidRPr="0086602D" w:rsidRDefault="0086602D" w:rsidP="0086602D">
      <w:pPr>
        <w:pStyle w:val="NormalWeb"/>
        <w:rPr>
          <w:color w:val="auto"/>
        </w:rPr>
      </w:pPr>
    </w:p>
    <w:p w:rsidR="003F1F45" w:rsidRPr="0086602D" w:rsidRDefault="00B00672" w:rsidP="0086602D">
      <w:pPr>
        <w:pStyle w:val="NormalWeb"/>
        <w:rPr>
          <w:color w:val="auto"/>
        </w:rPr>
      </w:pPr>
      <w:r w:rsidRPr="0086602D">
        <w:rPr>
          <w:color w:val="auto"/>
        </w:rPr>
        <w:t>Since WVC faculty are on a Short Work Break during the summer, I brought them back off Short Work Break and then updated salaries and balloon info (see</w:t>
      </w:r>
      <w:r w:rsidR="00CB675B" w:rsidRPr="0086602D">
        <w:rPr>
          <w:color w:val="auto"/>
        </w:rPr>
        <w:t xml:space="preserve"> FT Faculty Salary-Balloon Update f 09A documentation).</w:t>
      </w:r>
    </w:p>
    <w:p w:rsidR="00412E75" w:rsidRDefault="00412E75" w:rsidP="003D1A3B">
      <w:bookmarkStart w:id="1" w:name="_GoBack"/>
      <w:bookmarkEnd w:id="0"/>
      <w:bookmarkEnd w:id="1"/>
    </w:p>
    <w:p w:rsidR="0089298E" w:rsidRPr="0089298E" w:rsidRDefault="0089298E" w:rsidP="003D1A3B">
      <w:pPr>
        <w:rPr>
          <w:b/>
          <w:color w:val="FF0000"/>
        </w:rPr>
      </w:pPr>
      <w:r w:rsidRPr="0089298E">
        <w:rPr>
          <w:b/>
          <w:color w:val="FF0000"/>
        </w:rPr>
        <w:t>Job Data</w:t>
      </w:r>
    </w:p>
    <w:p w:rsidR="0089298E" w:rsidRPr="00412E75" w:rsidRDefault="0089298E" w:rsidP="003D1A3B"/>
    <w:p w:rsidR="00412E75" w:rsidRPr="003D1A3B" w:rsidRDefault="00412E75" w:rsidP="003D1A3B">
      <w:r w:rsidRPr="003D1A3B">
        <w:t>Add + a row, Effective Date, Action and Reason</w:t>
      </w:r>
    </w:p>
    <w:p w:rsidR="00412E75" w:rsidRPr="00412E75" w:rsidRDefault="00412E75" w:rsidP="003D1A3B"/>
    <w:p w:rsidR="00002DD7" w:rsidRDefault="00A307CF" w:rsidP="0086602D">
      <w:pPr>
        <w:pStyle w:val="NormalWeb"/>
      </w:pPr>
      <w:r>
        <w:rPr>
          <w:noProof/>
        </w:rPr>
        <w:drawing>
          <wp:inline distT="0" distB="0" distL="0" distR="0" wp14:anchorId="670CD5ED" wp14:editId="130B6275">
            <wp:extent cx="6858000" cy="49828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E75" w:rsidRDefault="00412E75" w:rsidP="0086602D">
      <w:pPr>
        <w:pStyle w:val="NormalWeb"/>
      </w:pPr>
    </w:p>
    <w:p w:rsidR="00412E75" w:rsidRDefault="00412E75">
      <w:pPr>
        <w:spacing w:after="160" w:line="259" w:lineRule="auto"/>
        <w:rPr>
          <w:rFonts w:ascii="Helvetica" w:hAnsi="Helvetica" w:cs="Helvetica"/>
        </w:rPr>
      </w:pPr>
      <w:r>
        <w:br w:type="page"/>
      </w:r>
    </w:p>
    <w:p w:rsidR="00412E75" w:rsidRPr="003D1A3B" w:rsidRDefault="00412E75" w:rsidP="0086602D">
      <w:pPr>
        <w:pStyle w:val="NormalWeb"/>
      </w:pPr>
      <w:r w:rsidRPr="003D1A3B">
        <w:lastRenderedPageBreak/>
        <w:t>CTC Job Data</w:t>
      </w:r>
    </w:p>
    <w:p w:rsidR="00412E75" w:rsidRPr="003D1A3B" w:rsidRDefault="00412E75" w:rsidP="003D1A3B"/>
    <w:p w:rsidR="00412E75" w:rsidRPr="003D1A3B" w:rsidRDefault="00412E75" w:rsidP="003D1A3B">
      <w:r w:rsidRPr="003D1A3B">
        <w:t>Add the Balloon Payment ID, Save</w:t>
      </w:r>
    </w:p>
    <w:p w:rsidR="00412E75" w:rsidRPr="003D1A3B" w:rsidRDefault="00412E75" w:rsidP="003D1A3B"/>
    <w:p w:rsidR="00412E75" w:rsidRPr="00B67F92" w:rsidRDefault="00567DE4" w:rsidP="0086602D">
      <w:pPr>
        <w:pStyle w:val="NormalWeb"/>
        <w:rPr>
          <w:color w:val="auto"/>
        </w:rPr>
      </w:pPr>
      <w:bookmarkStart w:id="2" w:name="_Hlk101354428"/>
      <w:r>
        <w:rPr>
          <w:noProof/>
        </w:rPr>
        <w:drawing>
          <wp:inline distT="0" distB="0" distL="0" distR="0" wp14:anchorId="3FC21F81" wp14:editId="4C70169C">
            <wp:extent cx="6858000" cy="40474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A3B" w:rsidRPr="00B67F92" w:rsidRDefault="003D1A3B" w:rsidP="0086602D">
      <w:pPr>
        <w:pStyle w:val="NormalWeb"/>
        <w:rPr>
          <w:color w:val="auto"/>
        </w:rPr>
      </w:pPr>
    </w:p>
    <w:p w:rsidR="00002DD7" w:rsidRPr="00B67F92" w:rsidRDefault="00002DD7" w:rsidP="003D1A3B">
      <w:r w:rsidRPr="00B67F92">
        <w:t>A warning message displays.</w:t>
      </w:r>
    </w:p>
    <w:p w:rsidR="00002DD7" w:rsidRPr="00B67F92" w:rsidRDefault="00002DD7" w:rsidP="003D1A3B">
      <w:r w:rsidRPr="00B67F92">
        <w:t>Review and select the</w:t>
      </w:r>
      <w:r w:rsidR="00F5295B" w:rsidRPr="00B67F92">
        <w:t xml:space="preserve"> </w:t>
      </w:r>
      <w:r w:rsidRPr="00B67F92">
        <w:rPr>
          <w:bCs/>
        </w:rPr>
        <w:t>OK</w:t>
      </w:r>
      <w:r w:rsidR="00F5295B" w:rsidRPr="00B67F92">
        <w:t xml:space="preserve"> </w:t>
      </w:r>
      <w:r w:rsidRPr="00B67F92">
        <w:t>button.</w:t>
      </w:r>
    </w:p>
    <w:p w:rsidR="003D1A3B" w:rsidRPr="00B67F92" w:rsidRDefault="003D1A3B" w:rsidP="0086602D">
      <w:pPr>
        <w:pStyle w:val="NormalWeb"/>
        <w:rPr>
          <w:color w:val="auto"/>
        </w:rPr>
      </w:pPr>
    </w:p>
    <w:p w:rsidR="00002DD7" w:rsidRDefault="00002DD7" w:rsidP="00002DD7">
      <w:pPr>
        <w:shd w:val="clear" w:color="auto" w:fill="F5F5F5"/>
        <w:jc w:val="center"/>
        <w:rPr>
          <w:rFonts w:ascii="Helvetica" w:hAnsi="Helvetica" w:cs="Helvetica"/>
          <w:color w:val="515857"/>
        </w:rPr>
      </w:pPr>
      <w:r>
        <w:rPr>
          <w:rFonts w:ascii="Helvetica" w:hAnsi="Helvetica" w:cs="Helvetica"/>
          <w:noProof/>
          <w:color w:val="515857"/>
        </w:rPr>
        <w:drawing>
          <wp:inline distT="0" distB="0" distL="0" distR="0">
            <wp:extent cx="5791200" cy="1540608"/>
            <wp:effectExtent l="0" t="0" r="0" b="2540"/>
            <wp:docPr id="3" name="Picture 3" descr="Warning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rning 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822" cy="155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3B" w:rsidRDefault="003D1A3B" w:rsidP="00002DD7">
      <w:pPr>
        <w:shd w:val="clear" w:color="auto" w:fill="F5F5F5"/>
        <w:jc w:val="center"/>
        <w:rPr>
          <w:rFonts w:ascii="Helvetica" w:hAnsi="Helvetica" w:cs="Helvetica"/>
          <w:color w:val="515857"/>
        </w:rPr>
      </w:pPr>
    </w:p>
    <w:p w:rsidR="003D1A3B" w:rsidRDefault="00D62900" w:rsidP="003D1A3B">
      <w:pPr>
        <w:shd w:val="clear" w:color="auto" w:fill="FFFFFF"/>
        <w:rPr>
          <w:rFonts w:ascii="Helvetica" w:hAnsi="Helvetica" w:cs="Helvetica"/>
          <w:color w:val="515857"/>
        </w:rPr>
      </w:pPr>
      <w:hyperlink r:id="rId11" w:anchor="loading_balloon_payments_in_payroll" w:history="1">
        <w:r w:rsidR="00002DD7">
          <w:rPr>
            <w:rStyle w:val="Hyperlink"/>
            <w:rFonts w:ascii="Helvetica" w:hAnsi="Helvetica" w:cs="Helvetica"/>
            <w:color w:val="155596"/>
          </w:rPr>
          <w:t>Loading Balloon Payments in Payroll</w:t>
        </w:r>
      </w:hyperlink>
      <w:r w:rsidR="00187652">
        <w:rPr>
          <w:rStyle w:val="Hyperlink"/>
          <w:rFonts w:ascii="Helvetica" w:hAnsi="Helvetica" w:cs="Helvetica"/>
          <w:color w:val="155596"/>
        </w:rPr>
        <w:t xml:space="preserve"> </w:t>
      </w:r>
      <w:r w:rsidR="00187652" w:rsidRPr="00187652">
        <w:rPr>
          <w:rStyle w:val="Hyperlink"/>
          <w:rFonts w:ascii="Helvetica" w:hAnsi="Helvetica" w:cs="Helvetica"/>
          <w:b/>
          <w:color w:val="155596"/>
          <w:u w:val="none"/>
        </w:rPr>
        <w:t>(payroll does this)</w:t>
      </w:r>
    </w:p>
    <w:p w:rsidR="003D1A3B" w:rsidRDefault="003D1A3B" w:rsidP="003D1A3B">
      <w:pPr>
        <w:shd w:val="clear" w:color="auto" w:fill="FFFFFF"/>
        <w:rPr>
          <w:rFonts w:ascii="Helvetica" w:hAnsi="Helvetica" w:cs="Helvetica"/>
        </w:rPr>
      </w:pPr>
    </w:p>
    <w:p w:rsidR="00F5295B" w:rsidRPr="003D1A3B" w:rsidRDefault="00F5295B" w:rsidP="003D1A3B">
      <w:pPr>
        <w:shd w:val="clear" w:color="auto" w:fill="FFFFFF"/>
        <w:rPr>
          <w:rFonts w:ascii="Helvetica" w:hAnsi="Helvetica" w:cs="Helvetica"/>
          <w:color w:val="515857"/>
        </w:rPr>
      </w:pPr>
      <w:r w:rsidRPr="00F5295B">
        <w:rPr>
          <w:rFonts w:ascii="Helvetica" w:hAnsi="Helvetica" w:cs="Helvetica"/>
        </w:rPr>
        <w:t xml:space="preserve">That’s It! </w:t>
      </w:r>
      <w:r w:rsidRPr="00F5295B">
        <w:rPr>
          <mc:AlternateContent>
            <mc:Choice Requires="w16se">
              <w:rFonts w:ascii="Helvetica" w:hAnsi="Helvetica" w:cs="Helvetic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End w:id="2"/>
    </w:p>
    <w:sectPr w:rsidR="00F5295B" w:rsidRPr="003D1A3B" w:rsidSect="00F52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91F" w:rsidRDefault="007E191F" w:rsidP="005C1453">
      <w:r>
        <w:separator/>
      </w:r>
    </w:p>
  </w:endnote>
  <w:endnote w:type="continuationSeparator" w:id="0">
    <w:p w:rsidR="007E191F" w:rsidRDefault="007E191F" w:rsidP="005C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91F" w:rsidRDefault="007E191F" w:rsidP="005C1453">
      <w:r>
        <w:separator/>
      </w:r>
    </w:p>
  </w:footnote>
  <w:footnote w:type="continuationSeparator" w:id="0">
    <w:p w:rsidR="007E191F" w:rsidRDefault="007E191F" w:rsidP="005C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DD6"/>
    <w:multiLevelType w:val="multilevel"/>
    <w:tmpl w:val="F460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C32847"/>
    <w:multiLevelType w:val="multilevel"/>
    <w:tmpl w:val="E0B4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A3670"/>
    <w:multiLevelType w:val="multilevel"/>
    <w:tmpl w:val="2C48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815A34"/>
    <w:multiLevelType w:val="multilevel"/>
    <w:tmpl w:val="88CC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759B0"/>
    <w:multiLevelType w:val="multilevel"/>
    <w:tmpl w:val="E278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24514D6"/>
    <w:multiLevelType w:val="multilevel"/>
    <w:tmpl w:val="0770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7128D"/>
    <w:multiLevelType w:val="multilevel"/>
    <w:tmpl w:val="DC02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13"/>
  </w:num>
  <w:num w:numId="10">
    <w:abstractNumId w:val="13"/>
  </w:num>
  <w:num w:numId="11">
    <w:abstractNumId w:val="13"/>
  </w:num>
  <w:num w:numId="12">
    <w:abstractNumId w:val="5"/>
  </w:num>
  <w:num w:numId="13">
    <w:abstractNumId w:val="2"/>
  </w:num>
  <w:num w:numId="14">
    <w:abstractNumId w:val="13"/>
  </w:num>
  <w:num w:numId="15">
    <w:abstractNumId w:val="13"/>
  </w:num>
  <w:num w:numId="16">
    <w:abstractNumId w:val="13"/>
  </w:num>
  <w:num w:numId="17">
    <w:abstractNumId w:val="14"/>
  </w:num>
  <w:num w:numId="18">
    <w:abstractNumId w:val="5"/>
  </w:num>
  <w:num w:numId="19">
    <w:abstractNumId w:val="2"/>
  </w:num>
  <w:num w:numId="20">
    <w:abstractNumId w:val="14"/>
  </w:num>
  <w:num w:numId="21">
    <w:abstractNumId w:val="5"/>
  </w:num>
  <w:num w:numId="22">
    <w:abstractNumId w:val="5"/>
  </w:num>
  <w:num w:numId="23">
    <w:abstractNumId w:val="2"/>
  </w:num>
  <w:num w:numId="24">
    <w:abstractNumId w:val="7"/>
  </w:num>
  <w:num w:numId="25">
    <w:abstractNumId w:val="16"/>
    <w:lvlOverride w:ilvl="0">
      <w:startOverride w:val="4"/>
    </w:lvlOverride>
  </w:num>
  <w:num w:numId="26">
    <w:abstractNumId w:val="15"/>
    <w:lvlOverride w:ilvl="0">
      <w:startOverride w:val="6"/>
    </w:lvlOverride>
  </w:num>
  <w:num w:numId="27">
    <w:abstractNumId w:val="0"/>
    <w:lvlOverride w:ilvl="0">
      <w:startOverride w:val="10"/>
    </w:lvlOverride>
  </w:num>
  <w:num w:numId="28">
    <w:abstractNumId w:val="6"/>
    <w:lvlOverride w:ilvl="0">
      <w:startOverride w:val="14"/>
    </w:lvlOverride>
  </w:num>
  <w:num w:numId="29">
    <w:abstractNumId w:val="9"/>
    <w:lvlOverride w:ilvl="0">
      <w:startOverride w:val="16"/>
    </w:lvlOverride>
  </w:num>
  <w:num w:numId="30">
    <w:abstractNumId w:val="10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C4"/>
    <w:rsid w:val="00002DD7"/>
    <w:rsid w:val="00026CF1"/>
    <w:rsid w:val="00093DDE"/>
    <w:rsid w:val="000F0676"/>
    <w:rsid w:val="00100E47"/>
    <w:rsid w:val="00142AC8"/>
    <w:rsid w:val="001754BA"/>
    <w:rsid w:val="00187652"/>
    <w:rsid w:val="001E4FFA"/>
    <w:rsid w:val="001F0D74"/>
    <w:rsid w:val="002435A1"/>
    <w:rsid w:val="002478CC"/>
    <w:rsid w:val="00252ACF"/>
    <w:rsid w:val="00253352"/>
    <w:rsid w:val="002662A9"/>
    <w:rsid w:val="002F1350"/>
    <w:rsid w:val="00305144"/>
    <w:rsid w:val="00305450"/>
    <w:rsid w:val="00324DB0"/>
    <w:rsid w:val="0035054D"/>
    <w:rsid w:val="0039046B"/>
    <w:rsid w:val="003B4FCD"/>
    <w:rsid w:val="003D1A3B"/>
    <w:rsid w:val="003D684B"/>
    <w:rsid w:val="003F1F45"/>
    <w:rsid w:val="00412E75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67DE4"/>
    <w:rsid w:val="005A6257"/>
    <w:rsid w:val="005C1212"/>
    <w:rsid w:val="005C1453"/>
    <w:rsid w:val="006314AC"/>
    <w:rsid w:val="00661F93"/>
    <w:rsid w:val="006652B1"/>
    <w:rsid w:val="006A09D5"/>
    <w:rsid w:val="00723EFE"/>
    <w:rsid w:val="007E191F"/>
    <w:rsid w:val="00846E41"/>
    <w:rsid w:val="00862A9A"/>
    <w:rsid w:val="0086602D"/>
    <w:rsid w:val="00886756"/>
    <w:rsid w:val="0089298E"/>
    <w:rsid w:val="00916A0F"/>
    <w:rsid w:val="00956D31"/>
    <w:rsid w:val="0099205D"/>
    <w:rsid w:val="00A307CF"/>
    <w:rsid w:val="00A3337D"/>
    <w:rsid w:val="00A63F14"/>
    <w:rsid w:val="00AD1273"/>
    <w:rsid w:val="00AF42BA"/>
    <w:rsid w:val="00B00672"/>
    <w:rsid w:val="00B17DFC"/>
    <w:rsid w:val="00B314C4"/>
    <w:rsid w:val="00B5033D"/>
    <w:rsid w:val="00B50A19"/>
    <w:rsid w:val="00B67F52"/>
    <w:rsid w:val="00B67F92"/>
    <w:rsid w:val="00BC3AEC"/>
    <w:rsid w:val="00BD1EDE"/>
    <w:rsid w:val="00C02DC0"/>
    <w:rsid w:val="00C24FAF"/>
    <w:rsid w:val="00CB675B"/>
    <w:rsid w:val="00CC5283"/>
    <w:rsid w:val="00CF427A"/>
    <w:rsid w:val="00D255AE"/>
    <w:rsid w:val="00D62900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295B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345202F"/>
  <w15:chartTrackingRefBased/>
  <w15:docId w15:val="{EE6E7A30-C637-41BD-ABA6-19447590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uiPriority w:val="99"/>
    <w:rsid w:val="0086602D"/>
    <w:pPr>
      <w:shd w:val="clear" w:color="auto" w:fill="FFFFFF"/>
    </w:pPr>
    <w:rPr>
      <w:b/>
      <w:color w:val="FF0000"/>
    </w:rPr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uiPriority w:val="22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9205D"/>
    <w:rPr>
      <w:color w:val="605E5C"/>
      <w:shd w:val="clear" w:color="auto" w:fill="E1DFDD"/>
    </w:rPr>
  </w:style>
  <w:style w:type="character" w:customStyle="1" w:styleId="previewimage">
    <w:name w:val="preview_image"/>
    <w:basedOn w:val="DefaultParagraphFont"/>
    <w:rsid w:val="00002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1270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2168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615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5436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666474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252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9000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65950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391405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772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7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tclinkreferencecenter.ctclink.us/m/79727/l/928452-9-2-balloon-payment-processing-in-peoplesof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tclinkreferencecenter.ctclink.us/m/79727/l/928452-9-2-balloon-payment-processing-in-peoplesof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17</cp:revision>
  <dcterms:created xsi:type="dcterms:W3CDTF">2021-06-28T21:27:00Z</dcterms:created>
  <dcterms:modified xsi:type="dcterms:W3CDTF">2022-04-20T20:45:00Z</dcterms:modified>
</cp:coreProperties>
</file>